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179F1" w14:textId="6CD01EEE" w:rsidR="00D42F81" w:rsidRDefault="00C72885" w:rsidP="007E6091">
      <w:pPr>
        <w:rPr>
          <w:rFonts w:asciiTheme="minorHAnsi" w:hAnsiTheme="minorHAnsi" w:cstheme="minorBidi"/>
          <w:b/>
          <w:bCs/>
          <w:sz w:val="28"/>
          <w:szCs w:val="28"/>
        </w:rPr>
      </w:pPr>
      <w:r>
        <w:rPr>
          <w:rFonts w:asciiTheme="minorHAnsi" w:hAnsiTheme="minorHAnsi" w:cstheme="minorHAnsi"/>
          <w:b/>
          <w:bCs/>
          <w:i/>
          <w:iCs/>
          <w:sz w:val="40"/>
          <w:szCs w:val="40"/>
        </w:rPr>
        <w:t>Herausforderungen angehen und Zukunft gestalten: D</w:t>
      </w:r>
      <w:r w:rsidR="002A7305">
        <w:rPr>
          <w:rFonts w:asciiTheme="minorHAnsi" w:hAnsiTheme="minorHAnsi" w:cstheme="minorHAnsi"/>
          <w:b/>
          <w:bCs/>
          <w:i/>
          <w:iCs/>
          <w:sz w:val="40"/>
          <w:szCs w:val="40"/>
        </w:rPr>
        <w:t>as sind d</w:t>
      </w:r>
      <w:r>
        <w:rPr>
          <w:rFonts w:asciiTheme="minorHAnsi" w:hAnsiTheme="minorHAnsi" w:cstheme="minorHAnsi"/>
          <w:b/>
          <w:bCs/>
          <w:i/>
          <w:iCs/>
          <w:sz w:val="40"/>
          <w:szCs w:val="40"/>
        </w:rPr>
        <w:t xml:space="preserve">ie </w:t>
      </w:r>
      <w:r w:rsidR="00765E06">
        <w:rPr>
          <w:rFonts w:asciiTheme="minorHAnsi" w:hAnsiTheme="minorHAnsi" w:cstheme="minorHAnsi"/>
          <w:b/>
          <w:bCs/>
          <w:i/>
          <w:iCs/>
          <w:sz w:val="40"/>
          <w:szCs w:val="40"/>
        </w:rPr>
        <w:t xml:space="preserve">SPS-Highlights von </w:t>
      </w:r>
      <w:proofErr w:type="spellStart"/>
      <w:r w:rsidR="00765E06">
        <w:rPr>
          <w:rFonts w:asciiTheme="minorHAnsi" w:hAnsiTheme="minorHAnsi" w:cstheme="minorHAnsi"/>
          <w:b/>
          <w:bCs/>
          <w:i/>
          <w:iCs/>
          <w:sz w:val="40"/>
          <w:szCs w:val="40"/>
        </w:rPr>
        <w:t>Murrelektronik</w:t>
      </w:r>
      <w:proofErr w:type="spellEnd"/>
    </w:p>
    <w:p w14:paraId="42CCB2C1" w14:textId="77777777" w:rsidR="00A32892" w:rsidRDefault="00A32892" w:rsidP="0856C5A4">
      <w:pPr>
        <w:spacing w:line="276" w:lineRule="auto"/>
        <w:rPr>
          <w:rFonts w:asciiTheme="minorHAnsi" w:hAnsiTheme="minorHAnsi" w:cstheme="minorBidi"/>
          <w:sz w:val="24"/>
          <w:szCs w:val="24"/>
        </w:rPr>
      </w:pPr>
    </w:p>
    <w:p w14:paraId="5DB6DB94" w14:textId="64BF0F93" w:rsidR="002578C7" w:rsidRDefault="002578C7" w:rsidP="002578C7">
      <w:pPr>
        <w:autoSpaceDE w:val="0"/>
        <w:autoSpaceDN w:val="0"/>
        <w:adjustRightInd w:val="0"/>
      </w:pPr>
      <w:r>
        <w:t xml:space="preserve">Immer komplexere Applikationen, steigender Kostendruck, zunehmender Fachkräftemangel, wachsende Bedeutung der Themen Nachhaltigkeit und Modularität: </w:t>
      </w:r>
      <w:r w:rsidR="00A972A5">
        <w:t xml:space="preserve">Wir </w:t>
      </w:r>
      <w:r w:rsidR="00CC620C">
        <w:t xml:space="preserve">zeigen auf der </w:t>
      </w:r>
      <w:r w:rsidR="00CC620C" w:rsidRPr="00B64BC0">
        <w:rPr>
          <w:b/>
          <w:bCs/>
        </w:rPr>
        <w:t>SPS 2024 (Halle 9, Stand 325)</w:t>
      </w:r>
      <w:r w:rsidR="00CC620C">
        <w:t xml:space="preserve"> </w:t>
      </w:r>
      <w:r w:rsidR="002A7305">
        <w:t xml:space="preserve">unter dem Motto „Shaping Automation. </w:t>
      </w:r>
      <w:proofErr w:type="spellStart"/>
      <w:r w:rsidR="002A7305">
        <w:t>Decentral</w:t>
      </w:r>
      <w:proofErr w:type="spellEnd"/>
      <w:r w:rsidR="002A7305">
        <w:t xml:space="preserve">. </w:t>
      </w:r>
      <w:proofErr w:type="spellStart"/>
      <w:r w:rsidR="002A7305">
        <w:t>Seamless</w:t>
      </w:r>
      <w:proofErr w:type="spellEnd"/>
      <w:r w:rsidR="002A7305">
        <w:t xml:space="preserve">. </w:t>
      </w:r>
      <w:proofErr w:type="spellStart"/>
      <w:r w:rsidR="002A7305">
        <w:t>Sustainable</w:t>
      </w:r>
      <w:proofErr w:type="spellEnd"/>
      <w:r w:rsidR="002A7305">
        <w:t xml:space="preserve">“ </w:t>
      </w:r>
      <w:r>
        <w:t xml:space="preserve">mit beispielhaften Applikationen anschaulich, wie </w:t>
      </w:r>
      <w:r w:rsidR="00CC620C">
        <w:t xml:space="preserve">sich </w:t>
      </w:r>
      <w:r>
        <w:t>mit unseren geschickten Lösungen diese Herausforderungen einfach, nahtlos und kosteneffizient meistern</w:t>
      </w:r>
      <w:r w:rsidR="00E422CC">
        <w:t xml:space="preserve"> lassen</w:t>
      </w:r>
      <w:r>
        <w:t>.</w:t>
      </w:r>
    </w:p>
    <w:p w14:paraId="49BE3DDD" w14:textId="77777777" w:rsidR="00060C9F" w:rsidRDefault="00060C9F" w:rsidP="00060C9F">
      <w:pPr>
        <w:spacing w:line="276" w:lineRule="auto"/>
        <w:rPr>
          <w:rFonts w:asciiTheme="minorHAnsi" w:hAnsiTheme="minorHAnsi" w:cstheme="minorBidi"/>
        </w:rPr>
      </w:pPr>
    </w:p>
    <w:p w14:paraId="1726C705" w14:textId="295C2B27" w:rsidR="00060C9F" w:rsidRPr="00060C9F" w:rsidRDefault="001B7490" w:rsidP="00060C9F">
      <w:pPr>
        <w:spacing w:line="276" w:lineRule="auto"/>
        <w:rPr>
          <w:rFonts w:asciiTheme="minorHAnsi" w:hAnsiTheme="minorHAnsi" w:cstheme="minorBidi"/>
          <w:u w:val="single"/>
        </w:rPr>
      </w:pPr>
      <w:r>
        <w:rPr>
          <w:rFonts w:asciiTheme="minorHAnsi" w:hAnsiTheme="minorHAnsi" w:cstheme="minorBidi"/>
          <w:u w:val="single"/>
        </w:rPr>
        <w:t>Unsere wichtigsten Highlights im Überblick</w:t>
      </w:r>
      <w:r w:rsidR="00060C9F" w:rsidRPr="000A235B">
        <w:rPr>
          <w:rFonts w:asciiTheme="minorHAnsi" w:hAnsiTheme="minorHAnsi" w:cstheme="minorBidi"/>
          <w:u w:val="single"/>
        </w:rPr>
        <w:t>:</w:t>
      </w:r>
    </w:p>
    <w:p w14:paraId="2B61C638" w14:textId="77777777" w:rsidR="009B1F6F" w:rsidRDefault="009B1F6F" w:rsidP="00C4520D">
      <w:pPr>
        <w:spacing w:line="276" w:lineRule="auto"/>
        <w:rPr>
          <w:rFonts w:asciiTheme="minorHAnsi" w:hAnsiTheme="minorHAnsi" w:cstheme="minorBidi"/>
        </w:rPr>
      </w:pPr>
    </w:p>
    <w:p w14:paraId="6E25388E" w14:textId="77777777" w:rsidR="009F2B4E" w:rsidRPr="009F2B4E" w:rsidRDefault="002F4CD6" w:rsidP="00B84828">
      <w:pPr>
        <w:pStyle w:val="Listenabsatz"/>
        <w:numPr>
          <w:ilvl w:val="0"/>
          <w:numId w:val="10"/>
        </w:numPr>
        <w:spacing w:line="276" w:lineRule="auto"/>
        <w:ind w:left="360"/>
        <w:rPr>
          <w:rFonts w:asciiTheme="minorHAnsi" w:hAnsiTheme="minorHAnsi" w:cstheme="minorBidi"/>
        </w:rPr>
      </w:pPr>
      <w:r w:rsidRPr="009F2B4E">
        <w:rPr>
          <w:rFonts w:asciiTheme="minorHAnsi" w:hAnsiTheme="minorHAnsi" w:cstheme="minorBidi"/>
          <w:b/>
          <w:bCs/>
        </w:rPr>
        <w:t xml:space="preserve">Genial einfach – einfach genial: </w:t>
      </w:r>
      <w:r w:rsidR="009F2B4E" w:rsidRPr="009F2B4E">
        <w:rPr>
          <w:rFonts w:asciiTheme="minorHAnsi" w:hAnsiTheme="minorHAnsi" w:cstheme="minorBidi"/>
          <w:b/>
          <w:bCs/>
        </w:rPr>
        <w:t xml:space="preserve">Das </w:t>
      </w:r>
      <w:r w:rsidR="009B1F6F" w:rsidRPr="009F2B4E">
        <w:rPr>
          <w:rFonts w:asciiTheme="minorHAnsi" w:hAnsiTheme="minorHAnsi" w:cstheme="minorBidi"/>
          <w:b/>
          <w:bCs/>
        </w:rPr>
        <w:t>Vario-X</w:t>
      </w:r>
      <w:r w:rsidR="009F2B4E" w:rsidRPr="009F2B4E">
        <w:rPr>
          <w:rFonts w:asciiTheme="minorHAnsi" w:hAnsiTheme="minorHAnsi" w:cstheme="minorBidi"/>
          <w:b/>
          <w:bCs/>
        </w:rPr>
        <w:t xml:space="preserve"> System</w:t>
      </w:r>
    </w:p>
    <w:p w14:paraId="679FBA3E" w14:textId="77777777" w:rsidR="000E5F8C" w:rsidRDefault="000E5F8C" w:rsidP="00753678">
      <w:pPr>
        <w:autoSpaceDE w:val="0"/>
        <w:autoSpaceDN w:val="0"/>
        <w:adjustRightInd w:val="0"/>
        <w:ind w:left="360"/>
      </w:pPr>
    </w:p>
    <w:p w14:paraId="56BAB31A" w14:textId="15A7B619" w:rsidR="00D000AE" w:rsidRDefault="00D000AE" w:rsidP="00753678">
      <w:pPr>
        <w:autoSpaceDE w:val="0"/>
        <w:autoSpaceDN w:val="0"/>
        <w:adjustRightInd w:val="0"/>
        <w:ind w:left="360"/>
      </w:pPr>
      <w:r>
        <w:t xml:space="preserve">Warum kompliziert und aufwändig, wenn es auch viel einfacher und schneller geht? Diese Frage stellen sich immer mehr Entscheider, wenn es um die Planung neuer oder das Retrofitting bestehender Automatisierungskonzepte geht – und setzen statt der mühseligen, zeitraubenden und fehleranfälligen Punkt-zu-Punkt-Verdrahtung im Schaltschrank auf die Zukunft der Automation: </w:t>
      </w:r>
      <w:r w:rsidRPr="002A2A0D">
        <w:t>dezentrale Lösungen.</w:t>
      </w:r>
      <w:r>
        <w:t xml:space="preserve"> </w:t>
      </w:r>
      <w:r w:rsidRPr="00320210">
        <w:t xml:space="preserve">Unser einzigartiges Vario-X System </w:t>
      </w:r>
      <w:r>
        <w:t xml:space="preserve">ist </w:t>
      </w:r>
      <w:r w:rsidRPr="00320210">
        <w:t>die ganzheitliche Gesamtlösung für diesen Umbruch in der industriellen Automatisierung – eine Lösung, die nahtlos und herstellerunabhängig alle Peripherie-Elemente vom Sensor bis zur Cloud integriert.</w:t>
      </w:r>
      <w:r>
        <w:t xml:space="preserve"> Und das kompatibel mit allen wichtigen Industrieprotokollen.</w:t>
      </w:r>
    </w:p>
    <w:p w14:paraId="7E926B91" w14:textId="77777777" w:rsidR="00C5379B" w:rsidRDefault="00C5379B" w:rsidP="00753678">
      <w:pPr>
        <w:autoSpaceDE w:val="0"/>
        <w:autoSpaceDN w:val="0"/>
        <w:adjustRightInd w:val="0"/>
        <w:ind w:left="360"/>
      </w:pPr>
    </w:p>
    <w:p w14:paraId="77A3F2BC" w14:textId="27E091F6" w:rsidR="00C5379B" w:rsidRPr="00E6287A" w:rsidRDefault="00C5379B" w:rsidP="00C5379B">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 xml:space="preserve">Ausgezeichnete Idee: </w:t>
      </w:r>
      <w:proofErr w:type="spellStart"/>
      <w:r>
        <w:rPr>
          <w:rFonts w:asciiTheme="minorHAnsi" w:hAnsiTheme="minorHAnsi" w:cstheme="minorBidi"/>
          <w:b/>
          <w:bCs/>
        </w:rPr>
        <w:t>Murrelektronik</w:t>
      </w:r>
      <w:proofErr w:type="spellEnd"/>
      <w:r>
        <w:rPr>
          <w:rFonts w:asciiTheme="minorHAnsi" w:hAnsiTheme="minorHAnsi" w:cstheme="minorBidi"/>
          <w:b/>
          <w:bCs/>
        </w:rPr>
        <w:t xml:space="preserve"> </w:t>
      </w:r>
      <w:r w:rsidR="007B1CC7">
        <w:rPr>
          <w:rFonts w:asciiTheme="minorHAnsi" w:hAnsiTheme="minorHAnsi" w:cstheme="minorBidi"/>
          <w:b/>
          <w:bCs/>
        </w:rPr>
        <w:t>erhält Auszeichnung beim Allianz Industrie 4.0 Award Baden-Württemberg</w:t>
      </w:r>
    </w:p>
    <w:p w14:paraId="67A41C31" w14:textId="77777777" w:rsidR="00C5379B" w:rsidRDefault="00C5379B" w:rsidP="00C5379B">
      <w:pPr>
        <w:autoSpaceDE w:val="0"/>
        <w:autoSpaceDN w:val="0"/>
        <w:adjustRightInd w:val="0"/>
        <w:ind w:left="360"/>
      </w:pPr>
    </w:p>
    <w:p w14:paraId="1DDA746C" w14:textId="01AB3205" w:rsidR="00C5379B" w:rsidRPr="007A54CF" w:rsidRDefault="00673B97" w:rsidP="00673B97">
      <w:pPr>
        <w:autoSpaceDE w:val="0"/>
        <w:autoSpaceDN w:val="0"/>
        <w:adjustRightInd w:val="0"/>
        <w:ind w:left="360"/>
      </w:pPr>
      <w:r w:rsidRPr="00673B97">
        <w:t xml:space="preserve">Es führt kein Weg an der digitalen Transformation der Industrie vorbei. Und </w:t>
      </w:r>
      <w:proofErr w:type="spellStart"/>
      <w:r w:rsidRPr="00673B97">
        <w:t>Murrelektronik</w:t>
      </w:r>
      <w:proofErr w:type="spellEnd"/>
      <w:r w:rsidRPr="00673B97">
        <w:t xml:space="preserve"> macht diesen Weg so einfach wie möglich: mit seinem einzigartigen Vario-X System. Dieses ganzheitliche System für die Zukunft der Automation sorgt nicht nur in der Industrie, sondern auch in Politik und Gesellschaft für immer mehr Furore – wie der jüngste Erfolg beim Allianz Industrie 4.0 Award Baden-Württemberg beweist. </w:t>
      </w:r>
      <w:r w:rsidR="00C5379B">
        <w:t xml:space="preserve"> </w:t>
      </w:r>
    </w:p>
    <w:p w14:paraId="6A8E7ED0" w14:textId="77777777" w:rsidR="00C5379B" w:rsidRDefault="00C5379B" w:rsidP="00753678">
      <w:pPr>
        <w:autoSpaceDE w:val="0"/>
        <w:autoSpaceDN w:val="0"/>
        <w:adjustRightInd w:val="0"/>
        <w:ind w:left="360"/>
      </w:pPr>
    </w:p>
    <w:p w14:paraId="70B2A2CF" w14:textId="7570DDED" w:rsidR="005674E2" w:rsidRPr="00E6287A" w:rsidRDefault="00B17E8D" w:rsidP="005674E2">
      <w:pPr>
        <w:pStyle w:val="Listenabsatz"/>
        <w:numPr>
          <w:ilvl w:val="0"/>
          <w:numId w:val="10"/>
        </w:numPr>
        <w:spacing w:line="276" w:lineRule="auto"/>
        <w:ind w:left="360"/>
        <w:rPr>
          <w:rFonts w:asciiTheme="minorHAnsi" w:hAnsiTheme="minorHAnsi" w:cstheme="minorBidi"/>
          <w:b/>
          <w:bCs/>
        </w:rPr>
      </w:pPr>
      <w:bookmarkStart w:id="0" w:name="_Hlk149828122"/>
      <w:r>
        <w:rPr>
          <w:rFonts w:asciiTheme="minorHAnsi" w:hAnsiTheme="minorHAnsi" w:cstheme="minorBidi"/>
          <w:b/>
          <w:bCs/>
        </w:rPr>
        <w:t>Digitaler Lotse</w:t>
      </w:r>
      <w:r w:rsidR="00B3053D">
        <w:rPr>
          <w:rFonts w:asciiTheme="minorHAnsi" w:hAnsiTheme="minorHAnsi" w:cstheme="minorBidi"/>
          <w:b/>
          <w:bCs/>
        </w:rPr>
        <w:t xml:space="preserve">: </w:t>
      </w:r>
      <w:proofErr w:type="spellStart"/>
      <w:r w:rsidR="00B3053D">
        <w:rPr>
          <w:rFonts w:asciiTheme="minorHAnsi" w:hAnsiTheme="minorHAnsi" w:cstheme="minorBidi"/>
          <w:b/>
          <w:bCs/>
        </w:rPr>
        <w:t>uKonn</w:t>
      </w:r>
      <w:proofErr w:type="spellEnd"/>
      <w:r w:rsidR="00B3053D">
        <w:rPr>
          <w:rFonts w:asciiTheme="minorHAnsi" w:hAnsiTheme="minorHAnsi" w:cstheme="minorBidi"/>
          <w:b/>
          <w:bCs/>
        </w:rPr>
        <w:t>-X</w:t>
      </w:r>
    </w:p>
    <w:bookmarkEnd w:id="0"/>
    <w:p w14:paraId="4D9738A9" w14:textId="77777777" w:rsidR="000E5F8C" w:rsidRDefault="000E5F8C" w:rsidP="00EA0069">
      <w:pPr>
        <w:autoSpaceDE w:val="0"/>
        <w:autoSpaceDN w:val="0"/>
        <w:adjustRightInd w:val="0"/>
        <w:ind w:left="360"/>
      </w:pPr>
    </w:p>
    <w:p w14:paraId="669B508B" w14:textId="75B8CCD7" w:rsidR="00EA0069" w:rsidRPr="007A54CF" w:rsidRDefault="00EA0069" w:rsidP="00EA0069">
      <w:pPr>
        <w:autoSpaceDE w:val="0"/>
        <w:autoSpaceDN w:val="0"/>
        <w:adjustRightInd w:val="0"/>
        <w:ind w:left="360"/>
      </w:pPr>
      <w:r w:rsidRPr="009F60F5">
        <w:t xml:space="preserve">Automatisierungssysteme werden immer intelligenter und leistungsfähiger, jedoch auch komplexer. Dies führt zu einer höheren Fehlerwahrscheinlichkeit bei der Installation und Verbindung von Maschinenkomponenten. Gleichzeitig macht </w:t>
      </w:r>
      <w:r w:rsidRPr="009F60F5">
        <w:lastRenderedPageBreak/>
        <w:t xml:space="preserve">es der Fachkräftemangel zunehmend schwerer, elektrotechnisch ausgebildete Fachkräfte zu finden. </w:t>
      </w:r>
      <w:r>
        <w:t xml:space="preserve">Unsere </w:t>
      </w:r>
      <w:r w:rsidRPr="009F60F5">
        <w:t>intelligente digitale Lösung</w:t>
      </w:r>
      <w:r>
        <w:t xml:space="preserve"> </w:t>
      </w:r>
      <w:proofErr w:type="spellStart"/>
      <w:r w:rsidRPr="009F60F5">
        <w:t>uKonn</w:t>
      </w:r>
      <w:proofErr w:type="spellEnd"/>
      <w:r w:rsidRPr="009F60F5">
        <w:t>-X</w:t>
      </w:r>
      <w:r>
        <w:t xml:space="preserve"> löst </w:t>
      </w:r>
      <w:r w:rsidRPr="009F60F5">
        <w:t>alle diese Herausforderungen auf einen Schlag</w:t>
      </w:r>
      <w:r>
        <w:t>.</w:t>
      </w:r>
      <w:r>
        <w:t xml:space="preserve"> </w:t>
      </w:r>
      <w:proofErr w:type="spellStart"/>
      <w:r w:rsidRPr="007A54CF">
        <w:t>uKonn</w:t>
      </w:r>
      <w:proofErr w:type="spellEnd"/>
      <w:r w:rsidRPr="007A54CF">
        <w:t>-X steht für „</w:t>
      </w:r>
      <w:proofErr w:type="spellStart"/>
      <w:r w:rsidRPr="007A54CF">
        <w:t>you</w:t>
      </w:r>
      <w:proofErr w:type="spellEnd"/>
      <w:r w:rsidRPr="007A54CF">
        <w:t xml:space="preserve"> connect </w:t>
      </w:r>
      <w:proofErr w:type="spellStart"/>
      <w:r w:rsidRPr="007A54CF">
        <w:t>anything</w:t>
      </w:r>
      <w:proofErr w:type="spellEnd"/>
      <w:r w:rsidRPr="007A54CF">
        <w:t>“ – und dieser Name ist Programm: Wie ein Lotse führt das digitale System den Nutzer Schritt für Schritt und leicht verständlich selbst durch komplexe Installationen oder Inbetriebnahmen.</w:t>
      </w:r>
      <w:r>
        <w:t xml:space="preserve"> </w:t>
      </w:r>
    </w:p>
    <w:p w14:paraId="05B22E78" w14:textId="77777777" w:rsidR="00BE3BF3" w:rsidRPr="00BE3BF3" w:rsidRDefault="00BE3BF3" w:rsidP="00BE3BF3">
      <w:pPr>
        <w:pStyle w:val="Listenabsatz"/>
        <w:spacing w:line="276" w:lineRule="auto"/>
        <w:ind w:left="360"/>
        <w:rPr>
          <w:rFonts w:asciiTheme="minorHAnsi" w:hAnsiTheme="minorHAnsi" w:cstheme="minorBidi"/>
        </w:rPr>
      </w:pPr>
    </w:p>
    <w:p w14:paraId="6B461767" w14:textId="77777777" w:rsidR="0044514E" w:rsidRPr="0044514E" w:rsidRDefault="008F44E9" w:rsidP="00C96B38">
      <w:pPr>
        <w:pStyle w:val="Listenabsatz"/>
        <w:numPr>
          <w:ilvl w:val="0"/>
          <w:numId w:val="10"/>
        </w:numPr>
        <w:spacing w:line="276" w:lineRule="auto"/>
        <w:ind w:left="360"/>
        <w:rPr>
          <w:rFonts w:asciiTheme="minorHAnsi" w:hAnsiTheme="minorHAnsi" w:cstheme="minorBidi"/>
        </w:rPr>
      </w:pPr>
      <w:r w:rsidRPr="0044514E">
        <w:rPr>
          <w:rFonts w:asciiTheme="minorHAnsi" w:hAnsiTheme="minorHAnsi" w:cstheme="minorBidi"/>
          <w:b/>
          <w:bCs/>
        </w:rPr>
        <w:t>Ein Standard und seine Erfolgsgeschichte: M</w:t>
      </w:r>
      <w:r w:rsidR="0044514E" w:rsidRPr="0044514E">
        <w:rPr>
          <w:rFonts w:asciiTheme="minorHAnsi" w:hAnsiTheme="minorHAnsi" w:cstheme="minorBidi"/>
          <w:b/>
          <w:bCs/>
        </w:rPr>
        <w:t>Q 15-Power-Steckverbinder</w:t>
      </w:r>
    </w:p>
    <w:p w14:paraId="15C11A29" w14:textId="59A79E77" w:rsidR="005F5EC1" w:rsidRDefault="005F5EC1" w:rsidP="005F5EC1">
      <w:pPr>
        <w:autoSpaceDE w:val="0"/>
        <w:autoSpaceDN w:val="0"/>
        <w:adjustRightInd w:val="0"/>
        <w:ind w:left="360"/>
      </w:pPr>
      <w:r w:rsidRPr="0040270D">
        <w:t xml:space="preserve">Immer öfter entscheiden sich Anlagenplaner für MQ 15-Steckverbinder, um Asynchron- oder Drehstrommotoren bis 7,5 kW oder Frequenzumrichter schnell, kostengünstig und sicher mit Strom zu versorgen. </w:t>
      </w:r>
      <w:r w:rsidRPr="009C2D2A">
        <w:t xml:space="preserve">Die MQ 15-Steckverbinder übertragen hohe Ströme auf kleinstem Raum – und sind damit prädestiniert für Anlagen, in denen es eng zugeht. </w:t>
      </w:r>
      <w:r w:rsidRPr="0040270D">
        <w:t>Die Standardisierung der Polbilder für AC- und DC-Anwendungen nach der internationalen Norm IEC 61076-2-116 und damit die garantierte, herstellerübergreifende Kompatibilität haben diesen Trend weiter befeuert. Der Clou bei</w:t>
      </w:r>
      <w:r>
        <w:t xml:space="preserve"> den MQ15-Steckverbindern von </w:t>
      </w:r>
      <w:proofErr w:type="spellStart"/>
      <w:r>
        <w:t>Murrelektronik</w:t>
      </w:r>
      <w:proofErr w:type="spellEnd"/>
      <w:r w:rsidRPr="0040270D">
        <w:t xml:space="preserve">: </w:t>
      </w:r>
      <w:r>
        <w:t>Unser</w:t>
      </w:r>
      <w:r w:rsidRPr="0040270D">
        <w:t xml:space="preserve"> innovative</w:t>
      </w:r>
      <w:r>
        <w:t>s</w:t>
      </w:r>
      <w:r w:rsidRPr="0040270D">
        <w:t xml:space="preserve"> Schnellanschluss-System verkürzt die Montagezeit</w:t>
      </w:r>
      <w:r>
        <w:t xml:space="preserve"> bei Neuinstallation, Service und Wartung</w:t>
      </w:r>
      <w:r w:rsidRPr="0040270D">
        <w:t xml:space="preserve"> um bis zu 80 Prozent – und die Verbindung ist nach IP67 dicht.</w:t>
      </w:r>
    </w:p>
    <w:p w14:paraId="0F4B0B62" w14:textId="77777777" w:rsidR="005F5EC1" w:rsidRDefault="005F5EC1" w:rsidP="005F5EC1">
      <w:pPr>
        <w:autoSpaceDE w:val="0"/>
        <w:autoSpaceDN w:val="0"/>
        <w:adjustRightInd w:val="0"/>
        <w:ind w:firstLine="360"/>
      </w:pPr>
    </w:p>
    <w:p w14:paraId="36F17BCE" w14:textId="3D578693" w:rsidR="005674E2" w:rsidRPr="00B71EED" w:rsidRDefault="00880B13" w:rsidP="005674E2">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 xml:space="preserve">Schnell finden statt lange suchen: </w:t>
      </w:r>
      <w:r w:rsidR="00160975">
        <w:rPr>
          <w:rFonts w:asciiTheme="minorHAnsi" w:hAnsiTheme="minorHAnsi" w:cstheme="minorBidi"/>
          <w:b/>
          <w:bCs/>
        </w:rPr>
        <w:t xml:space="preserve">Zentrale digitale Plattform „My </w:t>
      </w:r>
      <w:proofErr w:type="spellStart"/>
      <w:r w:rsidR="000E5F8C">
        <w:rPr>
          <w:rFonts w:asciiTheme="minorHAnsi" w:hAnsiTheme="minorHAnsi" w:cstheme="minorBidi"/>
          <w:b/>
          <w:bCs/>
        </w:rPr>
        <w:t>M</w:t>
      </w:r>
      <w:r w:rsidR="00160975">
        <w:rPr>
          <w:rFonts w:asciiTheme="minorHAnsi" w:hAnsiTheme="minorHAnsi" w:cstheme="minorBidi"/>
          <w:b/>
          <w:bCs/>
        </w:rPr>
        <w:t>urrelektronik</w:t>
      </w:r>
      <w:proofErr w:type="spellEnd"/>
      <w:r w:rsidR="00160975">
        <w:rPr>
          <w:rFonts w:asciiTheme="minorHAnsi" w:hAnsiTheme="minorHAnsi" w:cstheme="minorBidi"/>
          <w:b/>
          <w:bCs/>
        </w:rPr>
        <w:t>“</w:t>
      </w:r>
    </w:p>
    <w:p w14:paraId="40DBABA5" w14:textId="77777777" w:rsidR="003B5258" w:rsidRDefault="003B5258" w:rsidP="00410036">
      <w:pPr>
        <w:autoSpaceDE w:val="0"/>
        <w:autoSpaceDN w:val="0"/>
        <w:adjustRightInd w:val="0"/>
        <w:ind w:left="360"/>
      </w:pPr>
    </w:p>
    <w:p w14:paraId="692751DF" w14:textId="440CF9E5" w:rsidR="005674E2" w:rsidRDefault="00410036" w:rsidP="00410036">
      <w:pPr>
        <w:autoSpaceDE w:val="0"/>
        <w:autoSpaceDN w:val="0"/>
        <w:adjustRightInd w:val="0"/>
        <w:ind w:left="360"/>
        <w:rPr>
          <w:rFonts w:asciiTheme="minorHAnsi" w:hAnsiTheme="minorHAnsi" w:cstheme="minorBidi"/>
        </w:rPr>
      </w:pPr>
      <w:proofErr w:type="spellStart"/>
      <w:r w:rsidRPr="00410036">
        <w:t>Murrelektronik</w:t>
      </w:r>
      <w:proofErr w:type="spellEnd"/>
      <w:r w:rsidRPr="00410036">
        <w:t xml:space="preserve"> ist eines der führenden Unternehmen in der Automatisierungs-technik und deckt ein breites Spektrum ab. Das Sortiment umfasst aktuell annähernd 95 000 verschiedene Produkte. Damit die Kunden in Zukunft noch schneller und übersichtlicher an alle verfügbaren Informationen zu dieser Fülle an Produkten kommen, bietet </w:t>
      </w:r>
      <w:proofErr w:type="spellStart"/>
      <w:r w:rsidRPr="00410036">
        <w:t>Murrelektronik</w:t>
      </w:r>
      <w:proofErr w:type="spellEnd"/>
      <w:r w:rsidRPr="00410036">
        <w:t xml:space="preserve"> jetzt eine neue, KI-basierte Produkt- und Dokumentensuche an. Entwickelt in Zusammenarbeit mit </w:t>
      </w:r>
      <w:proofErr w:type="spellStart"/>
      <w:r w:rsidRPr="00410036">
        <w:t>elunic</w:t>
      </w:r>
      <w:proofErr w:type="spellEnd"/>
      <w:r w:rsidRPr="00410036">
        <w:t xml:space="preserve"> ist das nur eine von vielen hilfreichen Funktionen, die „My </w:t>
      </w:r>
      <w:proofErr w:type="spellStart"/>
      <w:r w:rsidRPr="00410036">
        <w:t>Murrelektronik</w:t>
      </w:r>
      <w:proofErr w:type="spellEnd"/>
      <w:r w:rsidRPr="00410036">
        <w:t xml:space="preserve">“ bieten wird – als zentrale digitale Plattform für sämtliche verfügbaren Informationen und digitalen Services des Unternehmens. </w:t>
      </w:r>
    </w:p>
    <w:p w14:paraId="677344B6" w14:textId="77777777" w:rsidR="005674E2" w:rsidRDefault="005674E2" w:rsidP="005674E2">
      <w:pPr>
        <w:pStyle w:val="Listenabsatz"/>
        <w:spacing w:line="276" w:lineRule="auto"/>
        <w:ind w:left="360"/>
        <w:rPr>
          <w:rFonts w:asciiTheme="minorHAnsi" w:hAnsiTheme="minorHAnsi" w:cstheme="minorBidi"/>
        </w:rPr>
      </w:pPr>
    </w:p>
    <w:p w14:paraId="2E765004" w14:textId="3FA4081A" w:rsidR="005674E2" w:rsidRDefault="00B548FA" w:rsidP="005674E2">
      <w:pPr>
        <w:pStyle w:val="Listenabsatz"/>
        <w:numPr>
          <w:ilvl w:val="0"/>
          <w:numId w:val="10"/>
        </w:numPr>
        <w:spacing w:line="276" w:lineRule="auto"/>
        <w:ind w:left="360"/>
        <w:rPr>
          <w:rFonts w:asciiTheme="minorHAnsi" w:hAnsiTheme="minorHAnsi" w:cstheme="minorBidi"/>
          <w:b/>
          <w:bCs/>
        </w:rPr>
      </w:pPr>
      <w:bookmarkStart w:id="1" w:name="_Hlk149828161"/>
      <w:r>
        <w:rPr>
          <w:rFonts w:asciiTheme="minorHAnsi" w:hAnsiTheme="minorHAnsi" w:cstheme="minorBidi"/>
          <w:b/>
          <w:bCs/>
        </w:rPr>
        <w:t xml:space="preserve">Immer umfassend informiert: </w:t>
      </w:r>
      <w:proofErr w:type="spellStart"/>
      <w:r w:rsidR="008E0A1F">
        <w:rPr>
          <w:rFonts w:asciiTheme="minorHAnsi" w:hAnsiTheme="minorHAnsi" w:cstheme="minorBidi"/>
          <w:b/>
          <w:bCs/>
        </w:rPr>
        <w:t>Murrelektronik</w:t>
      </w:r>
      <w:proofErr w:type="spellEnd"/>
      <w:r w:rsidR="008E0A1F">
        <w:rPr>
          <w:rFonts w:asciiTheme="minorHAnsi" w:hAnsiTheme="minorHAnsi" w:cstheme="minorBidi"/>
          <w:b/>
          <w:bCs/>
        </w:rPr>
        <w:t xml:space="preserve"> vereint Maschinenbeleuchtung und Statusanzeigen in einer kompakten </w:t>
      </w:r>
      <w:r w:rsidR="00853F40">
        <w:rPr>
          <w:rFonts w:asciiTheme="minorHAnsi" w:hAnsiTheme="minorHAnsi" w:cstheme="minorBidi"/>
          <w:b/>
          <w:bCs/>
        </w:rPr>
        <w:t>LED-Leuchte</w:t>
      </w:r>
    </w:p>
    <w:p w14:paraId="7408E668" w14:textId="77777777" w:rsidR="00853F40" w:rsidRPr="00B71EED" w:rsidRDefault="00853F40" w:rsidP="00853F40">
      <w:pPr>
        <w:pStyle w:val="Listenabsatz"/>
        <w:spacing w:line="276" w:lineRule="auto"/>
        <w:ind w:left="360"/>
        <w:rPr>
          <w:rFonts w:asciiTheme="minorHAnsi" w:hAnsiTheme="minorHAnsi" w:cstheme="minorBidi"/>
          <w:b/>
          <w:bCs/>
        </w:rPr>
      </w:pPr>
    </w:p>
    <w:p w14:paraId="35BF151B" w14:textId="77777777" w:rsidR="002544A0" w:rsidRPr="002544A0" w:rsidRDefault="002544A0" w:rsidP="002544A0">
      <w:pPr>
        <w:ind w:left="360"/>
      </w:pPr>
      <w:r w:rsidRPr="002544A0">
        <w:t xml:space="preserve">So nützlich wie das Head-Up-Display im Auto: Mit der neuen </w:t>
      </w:r>
      <w:proofErr w:type="spellStart"/>
      <w:r w:rsidRPr="002544A0">
        <w:t>Modlight</w:t>
      </w:r>
      <w:proofErr w:type="spellEnd"/>
      <w:r w:rsidRPr="002544A0">
        <w:t xml:space="preserve"> </w:t>
      </w:r>
      <w:proofErr w:type="spellStart"/>
      <w:r w:rsidRPr="002544A0">
        <w:t>Illumix</w:t>
      </w:r>
      <w:proofErr w:type="spellEnd"/>
      <w:r w:rsidRPr="002544A0">
        <w:t xml:space="preserve"> RGBW von </w:t>
      </w:r>
      <w:proofErr w:type="spellStart"/>
      <w:r w:rsidRPr="002544A0">
        <w:t>Murrelektronik</w:t>
      </w:r>
      <w:proofErr w:type="spellEnd"/>
      <w:r w:rsidRPr="002544A0">
        <w:t xml:space="preserve"> lassen sich Maschinen und Arbeitsbereiche optimal und energieeffizient ausleuchten sowie Statusanzeigen optisch signalisieren. So hat das Bedienpersonal immer im Blick, wo gerade Handlungsbedarf ist. Das verhindert teure Maschinenstillstände und steigert die Produktivität deutlich.</w:t>
      </w:r>
    </w:p>
    <w:p w14:paraId="2131EB72" w14:textId="77777777" w:rsidR="005674E2" w:rsidRDefault="005674E2" w:rsidP="005674E2">
      <w:pPr>
        <w:pStyle w:val="Listenabsatz"/>
        <w:spacing w:line="276" w:lineRule="auto"/>
        <w:ind w:left="360"/>
        <w:rPr>
          <w:rFonts w:asciiTheme="minorHAnsi" w:hAnsiTheme="minorHAnsi" w:cstheme="minorBidi"/>
        </w:rPr>
      </w:pPr>
    </w:p>
    <w:p w14:paraId="436CC569" w14:textId="652482CC" w:rsidR="005674E2" w:rsidRDefault="00450DB1" w:rsidP="005674E2">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lastRenderedPageBreak/>
        <w:t>Robust und clever</w:t>
      </w:r>
      <w:r w:rsidR="00406901">
        <w:rPr>
          <w:rFonts w:asciiTheme="minorHAnsi" w:hAnsiTheme="minorHAnsi" w:cstheme="minorBidi"/>
          <w:b/>
          <w:bCs/>
        </w:rPr>
        <w:t xml:space="preserve">: </w:t>
      </w:r>
      <w:proofErr w:type="spellStart"/>
      <w:r w:rsidR="00406901">
        <w:rPr>
          <w:rFonts w:asciiTheme="minorHAnsi" w:hAnsiTheme="minorHAnsi" w:cstheme="minorBidi"/>
          <w:b/>
          <w:bCs/>
        </w:rPr>
        <w:t>Murrelektronik</w:t>
      </w:r>
      <w:proofErr w:type="spellEnd"/>
      <w:r w:rsidR="00406901">
        <w:rPr>
          <w:rFonts w:asciiTheme="minorHAnsi" w:hAnsiTheme="minorHAnsi" w:cstheme="minorBidi"/>
          <w:b/>
          <w:bCs/>
        </w:rPr>
        <w:t xml:space="preserve"> bringt jetzt auch elektronische Sicherungen </w:t>
      </w:r>
      <w:r w:rsidR="00DC7DE6">
        <w:rPr>
          <w:rFonts w:asciiTheme="minorHAnsi" w:hAnsiTheme="minorHAnsi" w:cstheme="minorBidi"/>
          <w:b/>
          <w:bCs/>
        </w:rPr>
        <w:t>ins Feld</w:t>
      </w:r>
    </w:p>
    <w:p w14:paraId="49D0322E" w14:textId="77777777" w:rsidR="00DC7DE6" w:rsidRPr="00B71EED" w:rsidRDefault="00DC7DE6" w:rsidP="00DC7DE6">
      <w:pPr>
        <w:pStyle w:val="Listenabsatz"/>
        <w:spacing w:line="276" w:lineRule="auto"/>
        <w:ind w:left="360"/>
        <w:rPr>
          <w:rFonts w:asciiTheme="minorHAnsi" w:hAnsiTheme="minorHAnsi" w:cstheme="minorBidi"/>
          <w:b/>
          <w:bCs/>
        </w:rPr>
      </w:pPr>
    </w:p>
    <w:p w14:paraId="3EDE35F8" w14:textId="4BE67027" w:rsidR="005674E2" w:rsidRDefault="002A48B4" w:rsidP="00E501D7">
      <w:pPr>
        <w:autoSpaceDE w:val="0"/>
        <w:autoSpaceDN w:val="0"/>
        <w:adjustRightInd w:val="0"/>
        <w:ind w:left="360"/>
        <w:rPr>
          <w:rFonts w:asciiTheme="minorHAnsi" w:hAnsiTheme="minorHAnsi" w:cstheme="minorBidi"/>
        </w:rPr>
      </w:pPr>
      <w:r w:rsidRPr="00E501D7">
        <w:t xml:space="preserve">Als Vorreiter und führendes Unternehmen der dezentralen elektrischen Automatisierungstechnik bietet </w:t>
      </w:r>
      <w:proofErr w:type="spellStart"/>
      <w:r w:rsidRPr="00E501D7">
        <w:t>Murrelektronik</w:t>
      </w:r>
      <w:proofErr w:type="spellEnd"/>
      <w:r w:rsidRPr="00E501D7">
        <w:t xml:space="preserve"> ein breites Portfolio an geschickten Lösungen, um Signale, Daten und Power in direkte Prozessnähe zu bringen. Jüngstes Beispiel: Die Module der Mico67-Baureihe, mit denen sich jetzt eine Power-Verteilung mit elektronischer Sicherung direkt im Feld realisieren lässt. Und das mit dem von der Mico Familie bekannten, intelligenten Abschaltverhalten.  </w:t>
      </w:r>
    </w:p>
    <w:bookmarkEnd w:id="1"/>
    <w:p w14:paraId="184AD669" w14:textId="77777777" w:rsidR="009B1F6F" w:rsidRDefault="009B1F6F" w:rsidP="009B1F6F">
      <w:pPr>
        <w:spacing w:line="276" w:lineRule="auto"/>
        <w:rPr>
          <w:rFonts w:asciiTheme="minorHAnsi" w:hAnsiTheme="minorHAnsi" w:cstheme="minorBidi"/>
        </w:rPr>
      </w:pPr>
    </w:p>
    <w:p w14:paraId="640864A5" w14:textId="77777777" w:rsidR="00B33714" w:rsidRPr="00B33714" w:rsidRDefault="00B33714" w:rsidP="005674E2">
      <w:pPr>
        <w:pStyle w:val="Listenabsatz"/>
        <w:numPr>
          <w:ilvl w:val="0"/>
          <w:numId w:val="10"/>
        </w:numPr>
        <w:spacing w:line="276" w:lineRule="auto"/>
        <w:ind w:left="360"/>
        <w:rPr>
          <w:rFonts w:asciiTheme="minorHAnsi" w:hAnsiTheme="minorHAnsi" w:cstheme="minorBidi"/>
          <w:b/>
          <w:bCs/>
        </w:rPr>
      </w:pPr>
      <w:r w:rsidRPr="00B33714">
        <w:rPr>
          <w:rFonts w:asciiTheme="minorHAnsi" w:hAnsiTheme="minorHAnsi" w:cstheme="minorBidi"/>
          <w:b/>
          <w:bCs/>
        </w:rPr>
        <w:t>Kompaktes Multitalent</w:t>
      </w:r>
      <w:r w:rsidR="005674E2" w:rsidRPr="00B33714">
        <w:rPr>
          <w:rFonts w:asciiTheme="minorHAnsi" w:hAnsiTheme="minorHAnsi" w:cstheme="minorBidi"/>
          <w:b/>
          <w:bCs/>
        </w:rPr>
        <w:t xml:space="preserve">: </w:t>
      </w:r>
      <w:r w:rsidRPr="00B33714">
        <w:rPr>
          <w:rFonts w:asciiTheme="minorHAnsi" w:hAnsiTheme="minorHAnsi" w:cstheme="minorBidi"/>
          <w:b/>
          <w:bCs/>
        </w:rPr>
        <w:t xml:space="preserve">Der neue </w:t>
      </w:r>
      <w:proofErr w:type="spellStart"/>
      <w:r w:rsidRPr="00B33714">
        <w:rPr>
          <w:rFonts w:asciiTheme="minorHAnsi" w:hAnsiTheme="minorHAnsi" w:cstheme="minorBidi"/>
          <w:b/>
          <w:bCs/>
        </w:rPr>
        <w:t>Xelity</w:t>
      </w:r>
      <w:proofErr w:type="spellEnd"/>
      <w:r w:rsidRPr="00B33714">
        <w:rPr>
          <w:rFonts w:asciiTheme="minorHAnsi" w:hAnsiTheme="minorHAnsi" w:cstheme="minorBidi"/>
          <w:b/>
          <w:bCs/>
        </w:rPr>
        <w:t xml:space="preserve">-Hybridswitch </w:t>
      </w:r>
    </w:p>
    <w:p w14:paraId="3E6AE2A1" w14:textId="4C39E4B9" w:rsidR="005674E2" w:rsidRPr="00B33714" w:rsidRDefault="005674E2" w:rsidP="00B33714">
      <w:pPr>
        <w:pStyle w:val="Listenabsatz"/>
        <w:spacing w:line="276" w:lineRule="auto"/>
        <w:ind w:left="360"/>
        <w:rPr>
          <w:rFonts w:asciiTheme="minorHAnsi" w:hAnsiTheme="minorHAnsi" w:cstheme="minorBidi"/>
          <w:b/>
          <w:bCs/>
        </w:rPr>
      </w:pPr>
      <w:r w:rsidRPr="00B33714">
        <w:rPr>
          <w:rFonts w:asciiTheme="minorHAnsi" w:hAnsiTheme="minorHAnsi" w:cstheme="minorBidi"/>
          <w:b/>
          <w:bCs/>
        </w:rPr>
        <w:t xml:space="preserve"> </w:t>
      </w:r>
    </w:p>
    <w:p w14:paraId="258505DE" w14:textId="238BFE2F" w:rsidR="005674E2" w:rsidRDefault="008C10D3" w:rsidP="008C10D3">
      <w:pPr>
        <w:autoSpaceDE w:val="0"/>
        <w:autoSpaceDN w:val="0"/>
        <w:adjustRightInd w:val="0"/>
        <w:ind w:left="360"/>
        <w:rPr>
          <w:rFonts w:asciiTheme="minorHAnsi" w:hAnsiTheme="minorHAnsi" w:cstheme="minorBidi"/>
        </w:rPr>
      </w:pPr>
      <w:r w:rsidRPr="008C10D3">
        <w:t xml:space="preserve">In vielen Applikationen nimmt das Thema </w:t>
      </w:r>
      <w:proofErr w:type="spellStart"/>
      <w:r w:rsidRPr="008C10D3">
        <w:t>Machine</w:t>
      </w:r>
      <w:proofErr w:type="spellEnd"/>
      <w:r w:rsidRPr="008C10D3">
        <w:t xml:space="preserve"> Vision eine zentrale Rolle ein. Je mehr dieser Systeme dabei zum Einsatz kommen, umso mehr stellt sich die Frage nach dem Installationskonzept. </w:t>
      </w:r>
      <w:proofErr w:type="spellStart"/>
      <w:r w:rsidRPr="008C10D3">
        <w:t>Murrelektronik</w:t>
      </w:r>
      <w:proofErr w:type="spellEnd"/>
      <w:r w:rsidRPr="008C10D3">
        <w:t xml:space="preserve"> hat eine Antwort parat, die viele überzeugende Argumente in sich vereint. Eine wichtige Rolle spielt dabei der neue </w:t>
      </w:r>
      <w:proofErr w:type="spellStart"/>
      <w:r w:rsidRPr="008C10D3">
        <w:t>Xelity</w:t>
      </w:r>
      <w:proofErr w:type="spellEnd"/>
      <w:r w:rsidRPr="008C10D3">
        <w:t xml:space="preserve">-Hybridswitch.  </w:t>
      </w:r>
    </w:p>
    <w:p w14:paraId="0B39ADF8" w14:textId="77777777" w:rsidR="005674E2" w:rsidRPr="009B1F6F" w:rsidRDefault="005674E2" w:rsidP="009B1F6F">
      <w:pPr>
        <w:spacing w:line="276" w:lineRule="auto"/>
        <w:rPr>
          <w:rFonts w:asciiTheme="minorHAnsi" w:hAnsiTheme="minorHAnsi" w:cstheme="minorBidi"/>
        </w:rPr>
      </w:pPr>
    </w:p>
    <w:p w14:paraId="0A104B12" w14:textId="55E5FCBC" w:rsidR="009B1F6F" w:rsidRDefault="005A5E5A" w:rsidP="009B1F6F">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Noch mehr Möglichkeiten</w:t>
      </w:r>
      <w:r w:rsidR="00F13501">
        <w:rPr>
          <w:rFonts w:asciiTheme="minorHAnsi" w:hAnsiTheme="minorHAnsi" w:cstheme="minorBidi"/>
          <w:b/>
          <w:bCs/>
        </w:rPr>
        <w:t xml:space="preserve">: Die große </w:t>
      </w:r>
      <w:r w:rsidR="00226D54">
        <w:rPr>
          <w:rFonts w:asciiTheme="minorHAnsi" w:hAnsiTheme="minorHAnsi" w:cstheme="minorBidi"/>
          <w:b/>
          <w:bCs/>
        </w:rPr>
        <w:t xml:space="preserve">IO-Link-Familie von </w:t>
      </w:r>
      <w:proofErr w:type="spellStart"/>
      <w:r w:rsidR="00226D54">
        <w:rPr>
          <w:rFonts w:asciiTheme="minorHAnsi" w:hAnsiTheme="minorHAnsi" w:cstheme="minorBidi"/>
          <w:b/>
          <w:bCs/>
        </w:rPr>
        <w:t>Murrelektronik</w:t>
      </w:r>
      <w:proofErr w:type="spellEnd"/>
      <w:r w:rsidR="00226D54">
        <w:rPr>
          <w:rFonts w:asciiTheme="minorHAnsi" w:hAnsiTheme="minorHAnsi" w:cstheme="minorBidi"/>
          <w:b/>
          <w:bCs/>
        </w:rPr>
        <w:t xml:space="preserve"> hat erneut Zuwachs bekommen</w:t>
      </w:r>
    </w:p>
    <w:p w14:paraId="4FEF40B9" w14:textId="77777777" w:rsidR="00226D54" w:rsidRPr="00275C05" w:rsidRDefault="00226D54" w:rsidP="00226D54">
      <w:pPr>
        <w:pStyle w:val="Listenabsatz"/>
        <w:spacing w:line="276" w:lineRule="auto"/>
        <w:ind w:left="360"/>
        <w:rPr>
          <w:rFonts w:asciiTheme="minorHAnsi" w:hAnsiTheme="minorHAnsi" w:cstheme="minorBidi"/>
          <w:b/>
          <w:bCs/>
        </w:rPr>
      </w:pPr>
    </w:p>
    <w:p w14:paraId="2E1CAB9C" w14:textId="737ABA59" w:rsidR="009B1F6F" w:rsidRPr="009B1F6F" w:rsidRDefault="00727881" w:rsidP="00727881">
      <w:pPr>
        <w:autoSpaceDE w:val="0"/>
        <w:autoSpaceDN w:val="0"/>
        <w:adjustRightInd w:val="0"/>
        <w:ind w:left="360"/>
        <w:rPr>
          <w:rFonts w:asciiTheme="minorHAnsi" w:hAnsiTheme="minorHAnsi" w:cstheme="minorBidi"/>
        </w:rPr>
      </w:pPr>
      <w:r w:rsidRPr="00727881">
        <w:t xml:space="preserve">In den letzten Jahren ist die Nachfrage nach IO-Link förmlich explodiert: Von 2022 auf 2023 ist die Zahl der installierten IO-Link-Geräte um sage und schreibe 89 Prozent gewachsen. In Summe gab es Ende 2023 bereits 51,6 Millionen IO-Link-Knoten. </w:t>
      </w:r>
      <w:proofErr w:type="spellStart"/>
      <w:r w:rsidRPr="00727881">
        <w:t>Murrelektronik</w:t>
      </w:r>
      <w:proofErr w:type="spellEnd"/>
      <w:r w:rsidRPr="00727881">
        <w:t xml:space="preserve"> hat auch diesen Trend früh erkannt und in den letzten Jahren ein komplettes IO-Link-Installationssystem auf den Weg gebracht. Auf der SPS präsentiert das Unternehmen wichtige Ergänzungen dieses Systems. </w:t>
      </w:r>
    </w:p>
    <w:p w14:paraId="1CF050BF" w14:textId="77777777" w:rsidR="009B1F6F" w:rsidRDefault="009B1F6F" w:rsidP="009B1F6F">
      <w:pPr>
        <w:spacing w:line="276" w:lineRule="auto"/>
        <w:rPr>
          <w:rFonts w:asciiTheme="minorHAnsi" w:hAnsiTheme="minorHAnsi" w:cstheme="minorBidi"/>
        </w:rPr>
      </w:pPr>
    </w:p>
    <w:p w14:paraId="540A8CBF" w14:textId="6FB6DA9C" w:rsidR="005674E2" w:rsidRDefault="0010695A" w:rsidP="005674E2">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 xml:space="preserve">Mit vereinten Kräften: </w:t>
      </w:r>
      <w:proofErr w:type="spellStart"/>
      <w:r>
        <w:rPr>
          <w:rFonts w:asciiTheme="minorHAnsi" w:hAnsiTheme="minorHAnsi" w:cstheme="minorBidi"/>
          <w:b/>
          <w:bCs/>
        </w:rPr>
        <w:t>Murrelektronik</w:t>
      </w:r>
      <w:proofErr w:type="spellEnd"/>
      <w:r>
        <w:rPr>
          <w:rFonts w:asciiTheme="minorHAnsi" w:hAnsiTheme="minorHAnsi" w:cstheme="minorBidi"/>
          <w:b/>
          <w:bCs/>
        </w:rPr>
        <w:t xml:space="preserve"> und igus vereinbaren strategische Partnerschaft</w:t>
      </w:r>
    </w:p>
    <w:p w14:paraId="350C5C75" w14:textId="77777777" w:rsidR="0010695A" w:rsidRPr="009646F2" w:rsidRDefault="0010695A" w:rsidP="0010695A">
      <w:pPr>
        <w:pStyle w:val="Listenabsatz"/>
        <w:spacing w:line="276" w:lineRule="auto"/>
        <w:ind w:left="360"/>
        <w:rPr>
          <w:rFonts w:asciiTheme="minorHAnsi" w:hAnsiTheme="minorHAnsi" w:cstheme="minorBidi"/>
          <w:b/>
          <w:bCs/>
        </w:rPr>
      </w:pPr>
    </w:p>
    <w:p w14:paraId="33C65454" w14:textId="63FE2C4E" w:rsidR="005674E2" w:rsidRDefault="00440E28" w:rsidP="00440E28">
      <w:pPr>
        <w:autoSpaceDE w:val="0"/>
        <w:autoSpaceDN w:val="0"/>
        <w:adjustRightInd w:val="0"/>
        <w:ind w:left="360"/>
      </w:pPr>
      <w:proofErr w:type="spellStart"/>
      <w:r w:rsidRPr="00440E28">
        <w:t>Murrelektronik</w:t>
      </w:r>
      <w:proofErr w:type="spellEnd"/>
      <w:r w:rsidRPr="00440E28">
        <w:t>, das führende Unternehmen der dezentralen elektrischen Automatisierungstechnik, und igus, Marktführer für Energieketten und Spezialist für schmierfreie Hochleistungskunststoffe, haben ihre bereits bestehende Zusammenarbeit zu einer strategischen Partnerschaft ausgeweitet.</w:t>
      </w:r>
    </w:p>
    <w:p w14:paraId="1855F598" w14:textId="77777777" w:rsidR="006B7D44" w:rsidRPr="009B1F6F" w:rsidRDefault="006B7D44" w:rsidP="006B7D44">
      <w:pPr>
        <w:autoSpaceDE w:val="0"/>
        <w:autoSpaceDN w:val="0"/>
        <w:adjustRightInd w:val="0"/>
        <w:rPr>
          <w:rFonts w:asciiTheme="minorHAnsi" w:hAnsiTheme="minorHAnsi" w:cstheme="minorBidi"/>
        </w:rPr>
      </w:pPr>
    </w:p>
    <w:p w14:paraId="5944563D" w14:textId="77777777" w:rsidR="00654ACB" w:rsidRDefault="00654ACB" w:rsidP="00654ACB">
      <w:pPr>
        <w:spacing w:line="276" w:lineRule="auto"/>
        <w:rPr>
          <w:rFonts w:asciiTheme="minorHAnsi" w:hAnsiTheme="minorHAnsi" w:cstheme="minorBidi"/>
          <w:b/>
          <w:bCs/>
          <w:sz w:val="20"/>
          <w:szCs w:val="20"/>
        </w:rPr>
      </w:pPr>
    </w:p>
    <w:p w14:paraId="6CDA7B87" w14:textId="77777777" w:rsidR="00654ACB" w:rsidRDefault="00654ACB" w:rsidP="00654ACB">
      <w:pPr>
        <w:spacing w:line="276" w:lineRule="auto"/>
        <w:rPr>
          <w:rFonts w:asciiTheme="minorHAnsi" w:hAnsiTheme="minorHAnsi" w:cstheme="minorBidi"/>
          <w:b/>
          <w:bCs/>
          <w:sz w:val="20"/>
          <w:szCs w:val="20"/>
        </w:rPr>
      </w:pPr>
    </w:p>
    <w:p w14:paraId="6C221D34" w14:textId="77777777" w:rsidR="00654ACB" w:rsidRDefault="00654ACB" w:rsidP="00654ACB">
      <w:pPr>
        <w:spacing w:line="276" w:lineRule="auto"/>
        <w:rPr>
          <w:rFonts w:asciiTheme="minorHAnsi" w:hAnsiTheme="minorHAnsi" w:cstheme="minorBidi"/>
          <w:b/>
          <w:bCs/>
          <w:sz w:val="20"/>
          <w:szCs w:val="20"/>
        </w:rPr>
      </w:pPr>
    </w:p>
    <w:p w14:paraId="7D782457" w14:textId="77777777" w:rsidR="00654ACB" w:rsidRDefault="00654ACB" w:rsidP="00654ACB">
      <w:pPr>
        <w:spacing w:line="276" w:lineRule="auto"/>
        <w:rPr>
          <w:rFonts w:asciiTheme="minorHAnsi" w:hAnsiTheme="minorHAnsi" w:cstheme="minorBidi"/>
          <w:b/>
          <w:bCs/>
          <w:sz w:val="20"/>
          <w:szCs w:val="20"/>
        </w:rPr>
      </w:pPr>
    </w:p>
    <w:p w14:paraId="3E87EA32" w14:textId="7F305D4C" w:rsidR="00654ACB" w:rsidRDefault="006B7D44" w:rsidP="00654ACB">
      <w:pPr>
        <w:spacing w:line="276" w:lineRule="auto"/>
        <w:rPr>
          <w:rFonts w:asciiTheme="minorHAnsi" w:hAnsiTheme="minorHAnsi" w:cstheme="minorBidi"/>
          <w:b/>
          <w:bCs/>
          <w:sz w:val="20"/>
          <w:szCs w:val="20"/>
        </w:rPr>
      </w:pPr>
      <w:r>
        <w:rPr>
          <w:rFonts w:asciiTheme="minorHAnsi" w:hAnsiTheme="minorHAnsi" w:cstheme="minorBidi"/>
          <w:b/>
          <w:bCs/>
          <w:sz w:val="20"/>
          <w:szCs w:val="20"/>
        </w:rPr>
        <w:lastRenderedPageBreak/>
        <w:t>Presse</w:t>
      </w:r>
      <w:r w:rsidRPr="00E13BE9">
        <w:rPr>
          <w:rFonts w:asciiTheme="minorHAnsi" w:hAnsiTheme="minorHAnsi" w:cstheme="minorBidi"/>
          <w:b/>
          <w:bCs/>
          <w:sz w:val="20"/>
          <w:szCs w:val="20"/>
        </w:rPr>
        <w:t>kontakt:</w:t>
      </w:r>
    </w:p>
    <w:p w14:paraId="143304B3" w14:textId="73C743FB" w:rsidR="006B7D44" w:rsidRPr="00E13BE9" w:rsidRDefault="006B7D44" w:rsidP="00654ACB">
      <w:pPr>
        <w:spacing w:line="276" w:lineRule="auto"/>
        <w:rPr>
          <w:sz w:val="20"/>
          <w:szCs w:val="20"/>
        </w:rPr>
      </w:pPr>
      <w:r w:rsidRPr="00E13BE9">
        <w:rPr>
          <w:rFonts w:asciiTheme="minorHAnsi" w:hAnsiTheme="minorHAnsi" w:cstheme="minorBidi"/>
          <w:b/>
          <w:bCs/>
          <w:sz w:val="20"/>
          <w:szCs w:val="20"/>
        </w:rPr>
        <w:br/>
      </w: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0447F1D1" w14:textId="77777777" w:rsidR="006B7D44" w:rsidRPr="00E13BE9" w:rsidRDefault="006B7D44" w:rsidP="006B7D44">
      <w:pPr>
        <w:rPr>
          <w:sz w:val="20"/>
          <w:szCs w:val="20"/>
        </w:rPr>
      </w:pPr>
      <w:hyperlink r:id="rId11" w:history="1">
        <w:r w:rsidRPr="00461FBB">
          <w:rPr>
            <w:rStyle w:val="Hyperlink"/>
            <w:sz w:val="20"/>
            <w:szCs w:val="20"/>
          </w:rPr>
          <w:t>mark.boettger@murrelektronik.de</w:t>
        </w:r>
      </w:hyperlink>
      <w:r w:rsidRPr="00E13BE9">
        <w:rPr>
          <w:sz w:val="20"/>
          <w:szCs w:val="20"/>
        </w:rPr>
        <w:t xml:space="preserve"> </w:t>
      </w:r>
    </w:p>
    <w:p w14:paraId="57148789" w14:textId="77777777" w:rsidR="006B7D44" w:rsidRPr="00655187" w:rsidRDefault="006B7D44" w:rsidP="006B7D44">
      <w:pPr>
        <w:rPr>
          <w:rFonts w:asciiTheme="minorHAnsi" w:hAnsiTheme="minorHAnsi" w:cstheme="minorBidi"/>
          <w:sz w:val="24"/>
          <w:szCs w:val="24"/>
        </w:rPr>
      </w:pPr>
      <w:hyperlink r:id="rId12" w:history="1">
        <w:r w:rsidRPr="00461FBB">
          <w:rPr>
            <w:rStyle w:val="Hyperlink"/>
            <w:sz w:val="20"/>
            <w:szCs w:val="20"/>
          </w:rPr>
          <w:t>www.murrelektronik.de</w:t>
        </w:r>
      </w:hyperlink>
    </w:p>
    <w:sectPr w:rsidR="006B7D44" w:rsidRPr="00655187" w:rsidSect="007447D8">
      <w:headerReference w:type="default" r:id="rId13"/>
      <w:footerReference w:type="default" r:id="rId14"/>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CD6A9" w14:textId="77777777" w:rsidR="002616D3" w:rsidRDefault="002616D3" w:rsidP="002616D3">
      <w:r>
        <w:separator/>
      </w:r>
    </w:p>
  </w:endnote>
  <w:endnote w:type="continuationSeparator" w:id="0">
    <w:p w14:paraId="3D3CE5F3" w14:textId="77777777" w:rsidR="002616D3" w:rsidRDefault="002616D3"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31A60" w14:textId="1EF49CFE" w:rsidR="002616D3" w:rsidRDefault="002616D3">
    <w:pPr>
      <w:pStyle w:val="Fuzeile"/>
    </w:pPr>
  </w:p>
  <w:p w14:paraId="74057A91"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F7516" w14:textId="77777777" w:rsidR="002616D3" w:rsidRDefault="002616D3" w:rsidP="002616D3">
      <w:r>
        <w:separator/>
      </w:r>
    </w:p>
  </w:footnote>
  <w:footnote w:type="continuationSeparator" w:id="0">
    <w:p w14:paraId="58F41815" w14:textId="77777777" w:rsidR="002616D3" w:rsidRDefault="002616D3"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28E1E" w14:textId="77777777" w:rsidR="005202FC" w:rsidRPr="002616D3" w:rsidRDefault="005202FC" w:rsidP="005202FC">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792D51D" wp14:editId="47068690">
          <wp:simplePos x="0" y="0"/>
          <wp:positionH relativeFrom="margin">
            <wp:posOffset>3056255</wp:posOffset>
          </wp:positionH>
          <wp:positionV relativeFrom="paragraph">
            <wp:posOffset>-119380</wp:posOffset>
          </wp:positionV>
          <wp:extent cx="1276350" cy="689592"/>
          <wp:effectExtent l="0" t="0" r="0" b="0"/>
          <wp:wrapNone/>
          <wp:docPr id="216669089" name="Grafik 1"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Schrift, Text, Screenshot, Grafiken enthält.&#10;&#10;Automatisch generierte Beschreibung"/>
                  <pic:cNvPicPr/>
                </pic:nvPicPr>
                <pic:blipFill rotWithShape="1">
                  <a:blip r:embed="rId1">
                    <a:extLst>
                      <a:ext uri="{28A0092B-C50C-407E-A947-70E740481C1C}">
                        <a14:useLocalDpi xmlns:a14="http://schemas.microsoft.com/office/drawing/2010/main" val="0"/>
                      </a:ext>
                    </a:extLst>
                  </a:blip>
                  <a:srcRect l="-5297" t="-6148" r="-6461" b="-10710"/>
                  <a:stretch/>
                </pic:blipFill>
                <pic:spPr bwMode="auto">
                  <a:xfrm>
                    <a:off x="0" y="0"/>
                    <a:ext cx="1281009" cy="6921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606511A9" wp14:editId="206367F3">
          <wp:simplePos x="0" y="0"/>
          <wp:positionH relativeFrom="column">
            <wp:posOffset>4900930</wp:posOffset>
          </wp:positionH>
          <wp:positionV relativeFrom="page">
            <wp:posOffset>304800</wp:posOffset>
          </wp:positionV>
          <wp:extent cx="1432560" cy="621665"/>
          <wp:effectExtent l="0" t="0" r="0" b="6985"/>
          <wp:wrapNone/>
          <wp:docPr id="31" name="Grafik 31" descr="C:\Users\hornau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rnauer\Desktop\Logo.pn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43256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sz w:val="44"/>
        <w:szCs w:val="44"/>
      </w:rPr>
      <w:t>Presseinformation</w:t>
    </w:r>
    <w:r>
      <w:rPr>
        <w:rFonts w:ascii="TheSansBPlus W7 Bold" w:hAnsi="TheSansBPlus W7 Bold" w:cstheme="minorHAnsi"/>
        <w:b/>
        <w:bCs/>
        <w:sz w:val="44"/>
        <w:szCs w:val="44"/>
      </w:rPr>
      <w:t xml:space="preserve"> </w:t>
    </w:r>
  </w:p>
  <w:p w14:paraId="6E2354B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9"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5"/>
  </w:num>
  <w:num w:numId="2" w16cid:durableId="2044866677">
    <w:abstractNumId w:val="1"/>
  </w:num>
  <w:num w:numId="3" w16cid:durableId="623386488">
    <w:abstractNumId w:val="3"/>
  </w:num>
  <w:num w:numId="4" w16cid:durableId="1320116237">
    <w:abstractNumId w:val="8"/>
  </w:num>
  <w:num w:numId="5" w16cid:durableId="1306591542">
    <w:abstractNumId w:val="2"/>
  </w:num>
  <w:num w:numId="6" w16cid:durableId="1615790691">
    <w:abstractNumId w:val="6"/>
  </w:num>
  <w:num w:numId="7" w16cid:durableId="929197647">
    <w:abstractNumId w:val="9"/>
  </w:num>
  <w:num w:numId="8" w16cid:durableId="1639529724">
    <w:abstractNumId w:val="7"/>
  </w:num>
  <w:num w:numId="9" w16cid:durableId="1491288422">
    <w:abstractNumId w:val="4"/>
  </w:num>
  <w:num w:numId="10" w16cid:durableId="816603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96"/>
    <w:rsid w:val="00017152"/>
    <w:rsid w:val="00017DEF"/>
    <w:rsid w:val="00026922"/>
    <w:rsid w:val="00026FC5"/>
    <w:rsid w:val="0003657E"/>
    <w:rsid w:val="00040741"/>
    <w:rsid w:val="000419E2"/>
    <w:rsid w:val="00044581"/>
    <w:rsid w:val="00060C9F"/>
    <w:rsid w:val="00074858"/>
    <w:rsid w:val="000768F2"/>
    <w:rsid w:val="00086734"/>
    <w:rsid w:val="00093706"/>
    <w:rsid w:val="00096539"/>
    <w:rsid w:val="000A235B"/>
    <w:rsid w:val="000B1BBE"/>
    <w:rsid w:val="000B219D"/>
    <w:rsid w:val="000C0609"/>
    <w:rsid w:val="000C6A03"/>
    <w:rsid w:val="000D38A7"/>
    <w:rsid w:val="000D504E"/>
    <w:rsid w:val="000E0B03"/>
    <w:rsid w:val="000E5F8C"/>
    <w:rsid w:val="00100DAD"/>
    <w:rsid w:val="0010695A"/>
    <w:rsid w:val="00117F02"/>
    <w:rsid w:val="001262C9"/>
    <w:rsid w:val="001327DE"/>
    <w:rsid w:val="001576C7"/>
    <w:rsid w:val="00160975"/>
    <w:rsid w:val="00161DBC"/>
    <w:rsid w:val="001860ED"/>
    <w:rsid w:val="001A198E"/>
    <w:rsid w:val="001A7036"/>
    <w:rsid w:val="001B00AC"/>
    <w:rsid w:val="001B0A30"/>
    <w:rsid w:val="001B7490"/>
    <w:rsid w:val="001C1BCE"/>
    <w:rsid w:val="001D411C"/>
    <w:rsid w:val="001D6C6F"/>
    <w:rsid w:val="001F4DE3"/>
    <w:rsid w:val="002059AF"/>
    <w:rsid w:val="00226D54"/>
    <w:rsid w:val="0023190B"/>
    <w:rsid w:val="002544A0"/>
    <w:rsid w:val="00255DA4"/>
    <w:rsid w:val="002578C7"/>
    <w:rsid w:val="002616D3"/>
    <w:rsid w:val="00266133"/>
    <w:rsid w:val="00266633"/>
    <w:rsid w:val="0026670D"/>
    <w:rsid w:val="00275672"/>
    <w:rsid w:val="00275C05"/>
    <w:rsid w:val="0028494E"/>
    <w:rsid w:val="00286DEF"/>
    <w:rsid w:val="0028727B"/>
    <w:rsid w:val="002A48B4"/>
    <w:rsid w:val="002A7305"/>
    <w:rsid w:val="002D0FE8"/>
    <w:rsid w:val="002F4CD6"/>
    <w:rsid w:val="002F67AF"/>
    <w:rsid w:val="00306A7D"/>
    <w:rsid w:val="00306D99"/>
    <w:rsid w:val="003140C8"/>
    <w:rsid w:val="00330BFE"/>
    <w:rsid w:val="00340FAA"/>
    <w:rsid w:val="003758CE"/>
    <w:rsid w:val="003808F9"/>
    <w:rsid w:val="00393324"/>
    <w:rsid w:val="003955E7"/>
    <w:rsid w:val="003B5258"/>
    <w:rsid w:val="003C0022"/>
    <w:rsid w:val="003C1BBC"/>
    <w:rsid w:val="003D76DD"/>
    <w:rsid w:val="003E5779"/>
    <w:rsid w:val="003F3F97"/>
    <w:rsid w:val="00405BBE"/>
    <w:rsid w:val="004062C5"/>
    <w:rsid w:val="00406901"/>
    <w:rsid w:val="00410036"/>
    <w:rsid w:val="00413AE6"/>
    <w:rsid w:val="00426C65"/>
    <w:rsid w:val="00433ECE"/>
    <w:rsid w:val="00440E28"/>
    <w:rsid w:val="0044514E"/>
    <w:rsid w:val="00450DB1"/>
    <w:rsid w:val="004530D8"/>
    <w:rsid w:val="0047208B"/>
    <w:rsid w:val="00472E77"/>
    <w:rsid w:val="004772CB"/>
    <w:rsid w:val="00490106"/>
    <w:rsid w:val="00491334"/>
    <w:rsid w:val="004A02E3"/>
    <w:rsid w:val="004A79F2"/>
    <w:rsid w:val="004C49E5"/>
    <w:rsid w:val="004E17A7"/>
    <w:rsid w:val="004F1B55"/>
    <w:rsid w:val="004F1D2C"/>
    <w:rsid w:val="0051627A"/>
    <w:rsid w:val="005202FC"/>
    <w:rsid w:val="0052534B"/>
    <w:rsid w:val="00527B97"/>
    <w:rsid w:val="005336A2"/>
    <w:rsid w:val="0054577E"/>
    <w:rsid w:val="005674E2"/>
    <w:rsid w:val="00593049"/>
    <w:rsid w:val="005A5E5A"/>
    <w:rsid w:val="005A6DE7"/>
    <w:rsid w:val="005C38E3"/>
    <w:rsid w:val="005C48C7"/>
    <w:rsid w:val="005F4955"/>
    <w:rsid w:val="005F5EC1"/>
    <w:rsid w:val="0060450C"/>
    <w:rsid w:val="00622BE1"/>
    <w:rsid w:val="006517A1"/>
    <w:rsid w:val="00651E68"/>
    <w:rsid w:val="00653850"/>
    <w:rsid w:val="00654ACB"/>
    <w:rsid w:val="0067113C"/>
    <w:rsid w:val="00672B60"/>
    <w:rsid w:val="006733C3"/>
    <w:rsid w:val="00673B97"/>
    <w:rsid w:val="0067649B"/>
    <w:rsid w:val="0069108F"/>
    <w:rsid w:val="006962C4"/>
    <w:rsid w:val="006B7D44"/>
    <w:rsid w:val="006C7882"/>
    <w:rsid w:val="006D7AA6"/>
    <w:rsid w:val="006E04F0"/>
    <w:rsid w:val="006F12C3"/>
    <w:rsid w:val="006F74A1"/>
    <w:rsid w:val="00701232"/>
    <w:rsid w:val="00705F88"/>
    <w:rsid w:val="00727881"/>
    <w:rsid w:val="007447D8"/>
    <w:rsid w:val="00753678"/>
    <w:rsid w:val="00765E06"/>
    <w:rsid w:val="00785BDB"/>
    <w:rsid w:val="00796DEE"/>
    <w:rsid w:val="007A0A12"/>
    <w:rsid w:val="007A0F7D"/>
    <w:rsid w:val="007A5663"/>
    <w:rsid w:val="007A70C6"/>
    <w:rsid w:val="007B1CC7"/>
    <w:rsid w:val="007B6E2A"/>
    <w:rsid w:val="007C22CA"/>
    <w:rsid w:val="007C3C37"/>
    <w:rsid w:val="007C4C0D"/>
    <w:rsid w:val="007E59AD"/>
    <w:rsid w:val="007E6091"/>
    <w:rsid w:val="007F7504"/>
    <w:rsid w:val="00802410"/>
    <w:rsid w:val="008315A1"/>
    <w:rsid w:val="00837B9B"/>
    <w:rsid w:val="0084643A"/>
    <w:rsid w:val="0085227D"/>
    <w:rsid w:val="00853F40"/>
    <w:rsid w:val="00873C18"/>
    <w:rsid w:val="00880822"/>
    <w:rsid w:val="00880B13"/>
    <w:rsid w:val="008A0B53"/>
    <w:rsid w:val="008A37E5"/>
    <w:rsid w:val="008A3F6E"/>
    <w:rsid w:val="008A54AA"/>
    <w:rsid w:val="008C10D3"/>
    <w:rsid w:val="008C3A6A"/>
    <w:rsid w:val="008D0526"/>
    <w:rsid w:val="008E0A1F"/>
    <w:rsid w:val="008E7455"/>
    <w:rsid w:val="008F44E9"/>
    <w:rsid w:val="0090061B"/>
    <w:rsid w:val="00907A39"/>
    <w:rsid w:val="009114A0"/>
    <w:rsid w:val="00913ABC"/>
    <w:rsid w:val="009141EC"/>
    <w:rsid w:val="009154AC"/>
    <w:rsid w:val="00930287"/>
    <w:rsid w:val="009631BF"/>
    <w:rsid w:val="009646F2"/>
    <w:rsid w:val="00964711"/>
    <w:rsid w:val="00966350"/>
    <w:rsid w:val="00974BDE"/>
    <w:rsid w:val="009B1F6F"/>
    <w:rsid w:val="009B38EE"/>
    <w:rsid w:val="009D77CD"/>
    <w:rsid w:val="009E6FBF"/>
    <w:rsid w:val="009F1429"/>
    <w:rsid w:val="009F2B4E"/>
    <w:rsid w:val="009F35AB"/>
    <w:rsid w:val="009F7944"/>
    <w:rsid w:val="00A01714"/>
    <w:rsid w:val="00A03309"/>
    <w:rsid w:val="00A1799C"/>
    <w:rsid w:val="00A2215E"/>
    <w:rsid w:val="00A32892"/>
    <w:rsid w:val="00A443BA"/>
    <w:rsid w:val="00A46FFD"/>
    <w:rsid w:val="00A5069A"/>
    <w:rsid w:val="00A64FED"/>
    <w:rsid w:val="00A839E7"/>
    <w:rsid w:val="00A96A39"/>
    <w:rsid w:val="00A972A5"/>
    <w:rsid w:val="00AB5380"/>
    <w:rsid w:val="00AB70D7"/>
    <w:rsid w:val="00AC061C"/>
    <w:rsid w:val="00AC2562"/>
    <w:rsid w:val="00AC2EA1"/>
    <w:rsid w:val="00AE7DD5"/>
    <w:rsid w:val="00B00F6F"/>
    <w:rsid w:val="00B0420A"/>
    <w:rsid w:val="00B0624D"/>
    <w:rsid w:val="00B12183"/>
    <w:rsid w:val="00B153DB"/>
    <w:rsid w:val="00B1595F"/>
    <w:rsid w:val="00B17E8D"/>
    <w:rsid w:val="00B2562A"/>
    <w:rsid w:val="00B3053D"/>
    <w:rsid w:val="00B33714"/>
    <w:rsid w:val="00B3413F"/>
    <w:rsid w:val="00B36645"/>
    <w:rsid w:val="00B436AB"/>
    <w:rsid w:val="00B548FA"/>
    <w:rsid w:val="00B64BC0"/>
    <w:rsid w:val="00B655B6"/>
    <w:rsid w:val="00B71EED"/>
    <w:rsid w:val="00B7755B"/>
    <w:rsid w:val="00BA3A30"/>
    <w:rsid w:val="00BA73EE"/>
    <w:rsid w:val="00BB6A87"/>
    <w:rsid w:val="00BC5AEF"/>
    <w:rsid w:val="00BD4D2F"/>
    <w:rsid w:val="00BD721B"/>
    <w:rsid w:val="00BE3BF3"/>
    <w:rsid w:val="00BE4802"/>
    <w:rsid w:val="00BE6F0B"/>
    <w:rsid w:val="00C06FE2"/>
    <w:rsid w:val="00C20BC2"/>
    <w:rsid w:val="00C27E50"/>
    <w:rsid w:val="00C44DE3"/>
    <w:rsid w:val="00C4520D"/>
    <w:rsid w:val="00C45D32"/>
    <w:rsid w:val="00C45F86"/>
    <w:rsid w:val="00C46D1E"/>
    <w:rsid w:val="00C46FB6"/>
    <w:rsid w:val="00C52C58"/>
    <w:rsid w:val="00C5379B"/>
    <w:rsid w:val="00C60B34"/>
    <w:rsid w:val="00C72885"/>
    <w:rsid w:val="00CA025F"/>
    <w:rsid w:val="00CC620C"/>
    <w:rsid w:val="00CF30D6"/>
    <w:rsid w:val="00CF3CA6"/>
    <w:rsid w:val="00D000AE"/>
    <w:rsid w:val="00D11751"/>
    <w:rsid w:val="00D14296"/>
    <w:rsid w:val="00D27009"/>
    <w:rsid w:val="00D27581"/>
    <w:rsid w:val="00D42F81"/>
    <w:rsid w:val="00D5184E"/>
    <w:rsid w:val="00D557BC"/>
    <w:rsid w:val="00D65262"/>
    <w:rsid w:val="00D66F2F"/>
    <w:rsid w:val="00D7093B"/>
    <w:rsid w:val="00D96A19"/>
    <w:rsid w:val="00DB0B92"/>
    <w:rsid w:val="00DB48DC"/>
    <w:rsid w:val="00DC7DE6"/>
    <w:rsid w:val="00DD109B"/>
    <w:rsid w:val="00DE7D94"/>
    <w:rsid w:val="00DF483C"/>
    <w:rsid w:val="00E0461E"/>
    <w:rsid w:val="00E11B36"/>
    <w:rsid w:val="00E15DFE"/>
    <w:rsid w:val="00E3446C"/>
    <w:rsid w:val="00E34C54"/>
    <w:rsid w:val="00E422CC"/>
    <w:rsid w:val="00E45D54"/>
    <w:rsid w:val="00E501D7"/>
    <w:rsid w:val="00E5592C"/>
    <w:rsid w:val="00E6287A"/>
    <w:rsid w:val="00E655AC"/>
    <w:rsid w:val="00E748CD"/>
    <w:rsid w:val="00E94ECB"/>
    <w:rsid w:val="00EA0069"/>
    <w:rsid w:val="00EA4E3C"/>
    <w:rsid w:val="00EA74B7"/>
    <w:rsid w:val="00EC07CF"/>
    <w:rsid w:val="00EC40C7"/>
    <w:rsid w:val="00ED2696"/>
    <w:rsid w:val="00EF62D6"/>
    <w:rsid w:val="00F13501"/>
    <w:rsid w:val="00F31FAC"/>
    <w:rsid w:val="00F321AE"/>
    <w:rsid w:val="00F355B4"/>
    <w:rsid w:val="00F52AF5"/>
    <w:rsid w:val="00F71711"/>
    <w:rsid w:val="00FA5609"/>
    <w:rsid w:val="00FB0256"/>
    <w:rsid w:val="00FC5C48"/>
    <w:rsid w:val="00FE0094"/>
    <w:rsid w:val="00FF088A"/>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981C"/>
  <w15:chartTrackingRefBased/>
  <w15:docId w15:val="{90E7F29B-1933-4149-9ACE-16517A10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boettger@murrelektronik.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C2ADA-D82D-4BF3-9806-431013D5C3D8}">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terms/"/>
    <ds:schemaRef ds:uri="http://schemas.openxmlformats.org/package/2006/metadata/core-properties"/>
    <ds:schemaRef ds:uri="http://purl.org/dc/elements/1.1/"/>
    <ds:schemaRef ds:uri="c4988262-f06e-4672-97c2-3148e0139070"/>
    <ds:schemaRef ds:uri="2c365274-5729-4644-84b9-650fe3e1a6c5"/>
    <ds:schemaRef ds:uri="http://www.w3.org/XML/1998/namespace"/>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927</Words>
  <Characters>5844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barth@cc-stuttgart.de</dc:creator>
  <cp:keywords/>
  <dc:description/>
  <cp:lastModifiedBy>Böttger, Mark (OPP)</cp:lastModifiedBy>
  <cp:revision>91</cp:revision>
  <cp:lastPrinted>2023-06-23T14:25:00Z</cp:lastPrinted>
  <dcterms:created xsi:type="dcterms:W3CDTF">2021-11-08T15:03:00Z</dcterms:created>
  <dcterms:modified xsi:type="dcterms:W3CDTF">2024-11-08T16:40:00Z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